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теории языка</w:t>
            </w:r>
          </w:p>
          <w:p>
            <w:pPr>
              <w:jc w:val="center"/>
              <w:spacing w:after="0" w:line="240" w:lineRule="auto"/>
              <w:rPr>
                <w:sz w:val="32"/>
                <w:szCs w:val="32"/>
              </w:rPr>
            </w:pPr>
            <w:r>
              <w:rPr>
                <w:rFonts w:ascii="Times New Roman" w:hAnsi="Times New Roman" w:cs="Times New Roman"/>
                <w:color w:val="#000000"/>
                <w:sz w:val="32"/>
                <w:szCs w:val="32"/>
              </w:rPr>
              <w:t> К.М.04.01.ДВ.01.02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К.М.04.01.ДВ.01.02 «Спецсеминар по теории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текстовых категорий (информативности, связности,</w:t>
            </w:r>
          </w:p>
          <w:p>
            <w:pPr>
              <w:jc w:val="left"/>
              <w:spacing w:after="0" w:line="240" w:lineRule="auto"/>
              <w:rPr>
                <w:sz w:val="24"/>
                <w:szCs w:val="24"/>
              </w:rPr>
            </w:pPr>
            <w:r>
              <w:rPr>
                <w:rFonts w:ascii="Times New Roman" w:hAnsi="Times New Roman" w:cs="Times New Roman"/>
                <w:color w:val="#000000"/>
                <w:sz w:val="24"/>
                <w:szCs w:val="24"/>
              </w:rPr>
              <w:t>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651.5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коммуникативной и когнитивной стилистике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Особенности коммуникативной и когнитивной стилистики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коммуникативной стилистики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регулятивности. Теория текстовых ассоциаций. 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Итоги и перспективы развития коммуникативной стилистики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основные признаки.</w:t>
            </w:r>
          </w:p>
        </w:tc>
      </w:tr>
      <w:tr>
        <w:trPr>
          <w:trHeight w:hRule="exact" w:val="1075.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тексте с позиций языка/речи. Проблема</w:t>
            </w:r>
          </w:p>
          <w:p>
            <w:pPr>
              <w:jc w:val="both"/>
              <w:spacing w:after="0" w:line="240" w:lineRule="auto"/>
              <w:rPr>
                <w:sz w:val="24"/>
                <w:szCs w:val="24"/>
              </w:rPr>
            </w:pPr>
            <w:r>
              <w:rPr>
                <w:rFonts w:ascii="Times New Roman" w:hAnsi="Times New Roman" w:cs="Times New Roman"/>
                <w:color w:val="#000000"/>
                <w:sz w:val="24"/>
                <w:szCs w:val="24"/>
              </w:rPr>
              <w:t> определения текста в современном языкознании и в школе. Текст как форма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стратегии и тактики и их отражение в тексте. Общие признаки текста</w:t>
            </w:r>
          </w:p>
          <w:p>
            <w:pPr>
              <w:jc w:val="both"/>
              <w:spacing w:after="0" w:line="240" w:lineRule="auto"/>
              <w:rPr>
                <w:sz w:val="24"/>
                <w:szCs w:val="24"/>
              </w:rPr>
            </w:pPr>
            <w:r>
              <w:rPr>
                <w:rFonts w:ascii="Times New Roman" w:hAnsi="Times New Roman" w:cs="Times New Roman"/>
                <w:color w:val="#000000"/>
                <w:sz w:val="24"/>
                <w:szCs w:val="24"/>
              </w:rPr>
              <w:t>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Жанрово-стилистическое разнообразие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художественного и публицистического текста.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художественного текста. Особенности современного медиадискурса. Язык и стиль современной</w:t>
            </w:r>
          </w:p>
          <w:p>
            <w:pPr>
              <w:jc w:val="both"/>
              <w:spacing w:after="0" w:line="240" w:lineRule="auto"/>
              <w:rPr>
                <w:sz w:val="24"/>
                <w:szCs w:val="24"/>
              </w:rPr>
            </w:pPr>
            <w:r>
              <w:rPr>
                <w:rFonts w:ascii="Times New Roman" w:hAnsi="Times New Roman" w:cs="Times New Roman"/>
                <w:color w:val="#000000"/>
                <w:sz w:val="24"/>
                <w:szCs w:val="24"/>
              </w:rPr>
              <w:t> публицистики.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уровень в структуре текста как форме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w:t>
            </w:r>
          </w:p>
          <w:p>
            <w:pPr>
              <w:jc w:val="both"/>
              <w:spacing w:after="0" w:line="240" w:lineRule="auto"/>
              <w:rPr>
                <w:sz w:val="24"/>
                <w:szCs w:val="24"/>
              </w:rPr>
            </w:pPr>
            <w:r>
              <w:rPr>
                <w:rFonts w:ascii="Times New Roman" w:hAnsi="Times New Roman" w:cs="Times New Roman"/>
                <w:color w:val="#000000"/>
                <w:sz w:val="24"/>
                <w:szCs w:val="24"/>
              </w:rPr>
              <w:t> лексическом уровне текста и его единицах. Лексическая структура текста и ее связь с его</w:t>
            </w:r>
          </w:p>
          <w:p>
            <w:pPr>
              <w:jc w:val="both"/>
              <w:spacing w:after="0" w:line="240" w:lineRule="auto"/>
              <w:rPr>
                <w:sz w:val="24"/>
                <w:szCs w:val="24"/>
              </w:rPr>
            </w:pPr>
            <w:r>
              <w:rPr>
                <w:rFonts w:ascii="Times New Roman" w:hAnsi="Times New Roman" w:cs="Times New Roman"/>
                <w:color w:val="#000000"/>
                <w:sz w:val="24"/>
                <w:szCs w:val="24"/>
              </w:rPr>
              <w:t> смысловым развертыванием . Понятие о текстовой парадигматике и синтагматике, их роли в</w:t>
            </w:r>
          </w:p>
          <w:p>
            <w:pPr>
              <w:jc w:val="both"/>
              <w:spacing w:after="0" w:line="240" w:lineRule="auto"/>
              <w:rPr>
                <w:sz w:val="24"/>
                <w:szCs w:val="24"/>
              </w:rPr>
            </w:pPr>
            <w:r>
              <w:rPr>
                <w:rFonts w:ascii="Times New Roman" w:hAnsi="Times New Roman" w:cs="Times New Roman"/>
                <w:color w:val="#000000"/>
                <w:sz w:val="24"/>
                <w:szCs w:val="24"/>
              </w:rPr>
              <w:t> смысловой интерпретации текста.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ассоциативных связей слов в процессе коммуникации.</w:t>
            </w:r>
          </w:p>
          <w:p>
            <w:pPr>
              <w:jc w:val="both"/>
              <w:spacing w:after="0" w:line="240" w:lineRule="auto"/>
              <w:rPr>
                <w:sz w:val="24"/>
                <w:szCs w:val="24"/>
              </w:rPr>
            </w:pPr>
            <w:r>
              <w:rPr>
                <w:rFonts w:ascii="Times New Roman" w:hAnsi="Times New Roman" w:cs="Times New Roman"/>
                <w:color w:val="#000000"/>
                <w:sz w:val="24"/>
                <w:szCs w:val="24"/>
              </w:rPr>
              <w:t> Ассоциативное поле текста и слова.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текстовых категорий (информативности, связности,</w:t>
            </w:r>
          </w:p>
          <w:p>
            <w:pPr>
              <w:jc w:val="center"/>
              <w:spacing w:after="0" w:line="240" w:lineRule="auto"/>
              <w:rPr>
                <w:sz w:val="24"/>
                <w:szCs w:val="24"/>
              </w:rPr>
            </w:pPr>
            <w:r>
              <w:rPr>
                <w:rFonts w:ascii="Times New Roman" w:hAnsi="Times New Roman" w:cs="Times New Roman"/>
                <w:b/>
                <w:color w:val="#000000"/>
                <w:sz w:val="24"/>
                <w:szCs w:val="24"/>
              </w:rPr>
              <w:t> членимости, цельности, модальности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и требования, предъявляемые к</w:t>
            </w:r>
          </w:p>
          <w:p>
            <w:pPr>
              <w:jc w:val="both"/>
              <w:spacing w:after="0" w:line="240" w:lineRule="auto"/>
              <w:rPr>
                <w:sz w:val="24"/>
                <w:szCs w:val="24"/>
              </w:rPr>
            </w:pPr>
            <w:r>
              <w:rPr>
                <w:rFonts w:ascii="Times New Roman" w:hAnsi="Times New Roman" w:cs="Times New Roman"/>
                <w:color w:val="#000000"/>
                <w:sz w:val="24"/>
                <w:szCs w:val="24"/>
              </w:rPr>
              <w:t> 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pPr>
              <w:jc w:val="both"/>
              <w:spacing w:after="0" w:line="240" w:lineRule="auto"/>
              <w:rPr>
                <w:sz w:val="24"/>
                <w:szCs w:val="24"/>
              </w:rPr>
            </w:pPr>
            <w:r>
              <w:rPr>
                <w:rFonts w:ascii="Times New Roman" w:hAnsi="Times New Roman" w:cs="Times New Roman"/>
                <w:color w:val="#000000"/>
                <w:sz w:val="24"/>
                <w:szCs w:val="24"/>
              </w:rPr>
              <w:t> 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pPr>
              <w:jc w:val="both"/>
              <w:spacing w:after="0" w:line="240" w:lineRule="auto"/>
              <w:rPr>
                <w:sz w:val="24"/>
                <w:szCs w:val="24"/>
              </w:rPr>
            </w:pPr>
            <w:r>
              <w:rPr>
                <w:rFonts w:ascii="Times New Roman" w:hAnsi="Times New Roman" w:cs="Times New Roman"/>
                <w:color w:val="#000000"/>
                <w:sz w:val="24"/>
                <w:szCs w:val="24"/>
              </w:rPr>
              <w:t> теоретической базы своей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pPr>
              <w:jc w:val="both"/>
              <w:spacing w:after="0" w:line="240" w:lineRule="auto"/>
              <w:rPr>
                <w:sz w:val="24"/>
                <w:szCs w:val="24"/>
              </w:rPr>
            </w:pPr>
            <w:r>
              <w:rPr>
                <w:rFonts w:ascii="Times New Roman" w:hAnsi="Times New Roman" w:cs="Times New Roman"/>
                <w:color w:val="#000000"/>
                <w:sz w:val="24"/>
                <w:szCs w:val="24"/>
              </w:rPr>
              <w:t> имплицитные. Оценочность, согласие / несогласие и другие модусные элементы в научном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Апробация результатов научно-исследовательской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научного текста. Виды научных текстов. Авторская рефлексия и рельеф текста. Текстовые единицы. Композиция текста.</w:t>
            </w:r>
          </w:p>
          <w:p>
            <w:pPr>
              <w:jc w:val="both"/>
              <w:spacing w:after="0" w:line="240" w:lineRule="auto"/>
              <w:rPr>
                <w:sz w:val="24"/>
                <w:szCs w:val="24"/>
              </w:rPr>
            </w:pPr>
            <w:r>
              <w:rPr>
                <w:rFonts w:ascii="Times New Roman" w:hAnsi="Times New Roman" w:cs="Times New Roman"/>
                <w:color w:val="#000000"/>
                <w:sz w:val="24"/>
                <w:szCs w:val="24"/>
              </w:rPr>
              <w:t> Монография, статья, тезисы и другие виды научных текстов. Типы статей. Структура статьи. Аннотация статьи. Ключевые слова.</w:t>
            </w:r>
          </w:p>
          <w:p>
            <w:pPr>
              <w:jc w:val="both"/>
              <w:spacing w:after="0" w:line="240" w:lineRule="auto"/>
              <w:rPr>
                <w:sz w:val="24"/>
                <w:szCs w:val="24"/>
              </w:rPr>
            </w:pPr>
            <w:r>
              <w:rPr>
                <w:rFonts w:ascii="Times New Roman" w:hAnsi="Times New Roman" w:cs="Times New Roman"/>
                <w:color w:val="#000000"/>
                <w:sz w:val="24"/>
                <w:szCs w:val="24"/>
              </w:rPr>
              <w:t> Устное научное сообщение. Научная дискуссия. Научный доклад.</w:t>
            </w:r>
          </w:p>
          <w:p>
            <w:pPr>
              <w:jc w:val="both"/>
              <w:spacing w:after="0" w:line="240" w:lineRule="auto"/>
              <w:rPr>
                <w:sz w:val="24"/>
                <w:szCs w:val="24"/>
              </w:rPr>
            </w:pPr>
            <w:r>
              <w:rPr>
                <w:rFonts w:ascii="Times New Roman" w:hAnsi="Times New Roman" w:cs="Times New Roman"/>
                <w:color w:val="#000000"/>
                <w:sz w:val="24"/>
                <w:szCs w:val="24"/>
              </w:rPr>
              <w:t> Структура доклада. Иллюстративный материал в докладе. 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Отзывы, их виды, структура отзывов. Толерантность в научной дискуссии.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6.Апробация результатов научно-исследовательской работы.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научного текста.</w:t>
            </w:r>
          </w:p>
          <w:p>
            <w:pPr>
              <w:jc w:val="both"/>
              <w:spacing w:after="0" w:line="240" w:lineRule="auto"/>
              <w:rPr>
                <w:sz w:val="24"/>
                <w:szCs w:val="24"/>
              </w:rPr>
            </w:pPr>
            <w:r>
              <w:rPr>
                <w:rFonts w:ascii="Times New Roman" w:hAnsi="Times New Roman" w:cs="Times New Roman"/>
                <w:color w:val="#000000"/>
                <w:sz w:val="24"/>
                <w:szCs w:val="24"/>
              </w:rPr>
              <w:t> 2.Виды научных текстов.</w:t>
            </w:r>
          </w:p>
          <w:p>
            <w:pPr>
              <w:jc w:val="both"/>
              <w:spacing w:after="0" w:line="240" w:lineRule="auto"/>
              <w:rPr>
                <w:sz w:val="24"/>
                <w:szCs w:val="24"/>
              </w:rPr>
            </w:pPr>
            <w:r>
              <w:rPr>
                <w:rFonts w:ascii="Times New Roman" w:hAnsi="Times New Roman" w:cs="Times New Roman"/>
                <w:color w:val="#000000"/>
                <w:sz w:val="24"/>
                <w:szCs w:val="24"/>
              </w:rPr>
              <w:t> 3.Авторская рефлексия и рельеф текста.</w:t>
            </w:r>
          </w:p>
          <w:p>
            <w:pPr>
              <w:jc w:val="both"/>
              <w:spacing w:after="0" w:line="240" w:lineRule="auto"/>
              <w:rPr>
                <w:sz w:val="24"/>
                <w:szCs w:val="24"/>
              </w:rPr>
            </w:pPr>
            <w:r>
              <w:rPr>
                <w:rFonts w:ascii="Times New Roman" w:hAnsi="Times New Roman" w:cs="Times New Roman"/>
                <w:color w:val="#000000"/>
                <w:sz w:val="24"/>
                <w:szCs w:val="24"/>
              </w:rPr>
              <w:t> 4.Текстовые единицы.</w:t>
            </w:r>
          </w:p>
          <w:p>
            <w:pPr>
              <w:jc w:val="both"/>
              <w:spacing w:after="0" w:line="240" w:lineRule="auto"/>
              <w:rPr>
                <w:sz w:val="24"/>
                <w:szCs w:val="24"/>
              </w:rPr>
            </w:pPr>
            <w:r>
              <w:rPr>
                <w:rFonts w:ascii="Times New Roman" w:hAnsi="Times New Roman" w:cs="Times New Roman"/>
                <w:color w:val="#000000"/>
                <w:sz w:val="24"/>
                <w:szCs w:val="24"/>
              </w:rPr>
              <w:t> 5.Композиция текста.</w:t>
            </w:r>
          </w:p>
          <w:p>
            <w:pPr>
              <w:jc w:val="both"/>
              <w:spacing w:after="0" w:line="240" w:lineRule="auto"/>
              <w:rPr>
                <w:sz w:val="24"/>
                <w:szCs w:val="24"/>
              </w:rPr>
            </w:pPr>
            <w:r>
              <w:rPr>
                <w:rFonts w:ascii="Times New Roman" w:hAnsi="Times New Roman" w:cs="Times New Roman"/>
                <w:color w:val="#000000"/>
                <w:sz w:val="24"/>
                <w:szCs w:val="24"/>
              </w:rPr>
              <w:t> 6.Монография, статья, тезисы и другие виды научных текстов.</w:t>
            </w:r>
          </w:p>
          <w:p>
            <w:pPr>
              <w:jc w:val="both"/>
              <w:spacing w:after="0" w:line="240" w:lineRule="auto"/>
              <w:rPr>
                <w:sz w:val="24"/>
                <w:szCs w:val="24"/>
              </w:rPr>
            </w:pPr>
            <w:r>
              <w:rPr>
                <w:rFonts w:ascii="Times New Roman" w:hAnsi="Times New Roman" w:cs="Times New Roman"/>
                <w:color w:val="#000000"/>
                <w:sz w:val="24"/>
                <w:szCs w:val="24"/>
              </w:rPr>
              <w:t> 7.Типы статей.</w:t>
            </w:r>
          </w:p>
          <w:p>
            <w:pPr>
              <w:jc w:val="both"/>
              <w:spacing w:after="0" w:line="240" w:lineRule="auto"/>
              <w:rPr>
                <w:sz w:val="24"/>
                <w:szCs w:val="24"/>
              </w:rPr>
            </w:pPr>
            <w:r>
              <w:rPr>
                <w:rFonts w:ascii="Times New Roman" w:hAnsi="Times New Roman" w:cs="Times New Roman"/>
                <w:color w:val="#000000"/>
                <w:sz w:val="24"/>
                <w:szCs w:val="24"/>
              </w:rPr>
              <w:t> 8.Структура статьи.</w:t>
            </w:r>
          </w:p>
          <w:p>
            <w:pPr>
              <w:jc w:val="both"/>
              <w:spacing w:after="0" w:line="240" w:lineRule="auto"/>
              <w:rPr>
                <w:sz w:val="24"/>
                <w:szCs w:val="24"/>
              </w:rPr>
            </w:pPr>
            <w:r>
              <w:rPr>
                <w:rFonts w:ascii="Times New Roman" w:hAnsi="Times New Roman" w:cs="Times New Roman"/>
                <w:color w:val="#000000"/>
                <w:sz w:val="24"/>
                <w:szCs w:val="24"/>
              </w:rPr>
              <w:t> 9.Аннотация статьи.</w:t>
            </w:r>
          </w:p>
          <w:p>
            <w:pPr>
              <w:jc w:val="both"/>
              <w:spacing w:after="0" w:line="240" w:lineRule="auto"/>
              <w:rPr>
                <w:sz w:val="24"/>
                <w:szCs w:val="24"/>
              </w:rPr>
            </w:pPr>
            <w:r>
              <w:rPr>
                <w:rFonts w:ascii="Times New Roman" w:hAnsi="Times New Roman" w:cs="Times New Roman"/>
                <w:color w:val="#000000"/>
                <w:sz w:val="24"/>
                <w:szCs w:val="24"/>
              </w:rPr>
              <w:t> 10.Ключевые слова.</w:t>
            </w:r>
          </w:p>
          <w:p>
            <w:pPr>
              <w:jc w:val="both"/>
              <w:spacing w:after="0" w:line="240" w:lineRule="auto"/>
              <w:rPr>
                <w:sz w:val="24"/>
                <w:szCs w:val="24"/>
              </w:rPr>
            </w:pPr>
            <w:r>
              <w:rPr>
                <w:rFonts w:ascii="Times New Roman" w:hAnsi="Times New Roman" w:cs="Times New Roman"/>
                <w:color w:val="#000000"/>
                <w:sz w:val="24"/>
                <w:szCs w:val="24"/>
              </w:rPr>
              <w:t> 11.Устное научное сообщение.</w:t>
            </w:r>
          </w:p>
          <w:p>
            <w:pPr>
              <w:jc w:val="both"/>
              <w:spacing w:after="0" w:line="240" w:lineRule="auto"/>
              <w:rPr>
                <w:sz w:val="24"/>
                <w:szCs w:val="24"/>
              </w:rPr>
            </w:pPr>
            <w:r>
              <w:rPr>
                <w:rFonts w:ascii="Times New Roman" w:hAnsi="Times New Roman" w:cs="Times New Roman"/>
                <w:color w:val="#000000"/>
                <w:sz w:val="24"/>
                <w:szCs w:val="24"/>
              </w:rPr>
              <w:t> 12.Научная дискуссия.</w:t>
            </w:r>
          </w:p>
          <w:p>
            <w:pPr>
              <w:jc w:val="both"/>
              <w:spacing w:after="0" w:line="240" w:lineRule="auto"/>
              <w:rPr>
                <w:sz w:val="24"/>
                <w:szCs w:val="24"/>
              </w:rPr>
            </w:pPr>
            <w:r>
              <w:rPr>
                <w:rFonts w:ascii="Times New Roman" w:hAnsi="Times New Roman" w:cs="Times New Roman"/>
                <w:color w:val="#000000"/>
                <w:sz w:val="24"/>
                <w:szCs w:val="24"/>
              </w:rPr>
              <w:t> 13.Научный доклад.</w:t>
            </w:r>
          </w:p>
          <w:p>
            <w:pPr>
              <w:jc w:val="both"/>
              <w:spacing w:after="0" w:line="240" w:lineRule="auto"/>
              <w:rPr>
                <w:sz w:val="24"/>
                <w:szCs w:val="24"/>
              </w:rPr>
            </w:pPr>
            <w:r>
              <w:rPr>
                <w:rFonts w:ascii="Times New Roman" w:hAnsi="Times New Roman" w:cs="Times New Roman"/>
                <w:color w:val="#000000"/>
                <w:sz w:val="24"/>
                <w:szCs w:val="24"/>
              </w:rPr>
              <w:t> 14.Структура доклада.</w:t>
            </w:r>
          </w:p>
          <w:p>
            <w:pPr>
              <w:jc w:val="both"/>
              <w:spacing w:after="0" w:line="240" w:lineRule="auto"/>
              <w:rPr>
                <w:sz w:val="24"/>
                <w:szCs w:val="24"/>
              </w:rPr>
            </w:pPr>
            <w:r>
              <w:rPr>
                <w:rFonts w:ascii="Times New Roman" w:hAnsi="Times New Roman" w:cs="Times New Roman"/>
                <w:color w:val="#000000"/>
                <w:sz w:val="24"/>
                <w:szCs w:val="24"/>
              </w:rPr>
              <w:t> 15.Иллюстративный материал в докладе.</w:t>
            </w:r>
          </w:p>
          <w:p>
            <w:pPr>
              <w:jc w:val="both"/>
              <w:spacing w:after="0" w:line="240" w:lineRule="auto"/>
              <w:rPr>
                <w:sz w:val="24"/>
                <w:szCs w:val="24"/>
              </w:rPr>
            </w:pPr>
            <w:r>
              <w:rPr>
                <w:rFonts w:ascii="Times New Roman" w:hAnsi="Times New Roman" w:cs="Times New Roman"/>
                <w:color w:val="#000000"/>
                <w:sz w:val="24"/>
                <w:szCs w:val="24"/>
              </w:rPr>
              <w:t> 16.Способы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17.Отзывы, их виды, структура отзывов.</w:t>
            </w:r>
          </w:p>
          <w:p>
            <w:pPr>
              <w:jc w:val="both"/>
              <w:spacing w:after="0" w:line="240" w:lineRule="auto"/>
              <w:rPr>
                <w:sz w:val="24"/>
                <w:szCs w:val="24"/>
              </w:rPr>
            </w:pPr>
            <w:r>
              <w:rPr>
                <w:rFonts w:ascii="Times New Roman" w:hAnsi="Times New Roman" w:cs="Times New Roman"/>
                <w:color w:val="#000000"/>
                <w:sz w:val="24"/>
                <w:szCs w:val="24"/>
              </w:rPr>
              <w:t> 18.Толерантность в научной дискуссии.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314.6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387.1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теории языка» / Терентьева О.Г..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Перехвальская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Крысин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1.97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30.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иЛ)(24)_plx_Спецсеминар по теории языка</dc:title>
  <dc:creator>FastReport.NET</dc:creator>
</cp:coreProperties>
</file>